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5666" w14:textId="77777777" w:rsidR="005D2768" w:rsidRDefault="00000000">
      <w:pPr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  <w:r>
        <w:rPr>
          <w:rFonts w:ascii="Cambria" w:eastAsia="Cambria" w:hAnsi="Cambria" w:cs="Cambria"/>
          <w:b/>
          <w:color w:val="1F4E79"/>
          <w:sz w:val="44"/>
          <w:szCs w:val="44"/>
        </w:rPr>
        <w:t>TSTA Agenda</w:t>
      </w:r>
    </w:p>
    <w:p w14:paraId="3FB254C1" w14:textId="082CD0DE" w:rsidR="005D2768" w:rsidRDefault="00EC226F">
      <w:pPr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  <w:r>
        <w:rPr>
          <w:rFonts w:ascii="Cambria" w:eastAsia="Cambria" w:hAnsi="Cambria" w:cs="Cambria"/>
          <w:color w:val="980000"/>
          <w:sz w:val="32"/>
          <w:szCs w:val="32"/>
        </w:rPr>
        <w:t>Nov 18</w:t>
      </w:r>
      <w:r w:rsidR="00000000">
        <w:rPr>
          <w:rFonts w:ascii="Cambria" w:eastAsia="Cambria" w:hAnsi="Cambria" w:cs="Cambria"/>
          <w:color w:val="980000"/>
          <w:sz w:val="32"/>
          <w:szCs w:val="32"/>
        </w:rPr>
        <w:t>, 2022</w:t>
      </w:r>
      <w:r w:rsidR="00000000">
        <w:rPr>
          <w:rFonts w:ascii="Cambria" w:eastAsia="Cambria" w:hAnsi="Cambria" w:cs="Cambria"/>
          <w:color w:val="980000"/>
          <w:sz w:val="32"/>
          <w:szCs w:val="32"/>
        </w:rPr>
        <w:tab/>
      </w:r>
      <w:r w:rsidR="00000000">
        <w:rPr>
          <w:rFonts w:ascii="Cambria" w:eastAsia="Cambria" w:hAnsi="Cambria" w:cs="Cambria"/>
          <w:color w:val="980000"/>
          <w:sz w:val="32"/>
          <w:szCs w:val="32"/>
        </w:rPr>
        <w:tab/>
        <w:t>1</w:t>
      </w:r>
      <w:r>
        <w:rPr>
          <w:rFonts w:ascii="Cambria" w:eastAsia="Cambria" w:hAnsi="Cambria" w:cs="Cambria"/>
          <w:color w:val="980000"/>
          <w:sz w:val="32"/>
          <w:szCs w:val="32"/>
        </w:rPr>
        <w:t>0</w:t>
      </w:r>
      <w:r w:rsidR="00000000">
        <w:rPr>
          <w:rFonts w:ascii="Cambria" w:eastAsia="Cambria" w:hAnsi="Cambria" w:cs="Cambria"/>
          <w:color w:val="980000"/>
          <w:sz w:val="32"/>
          <w:szCs w:val="32"/>
        </w:rPr>
        <w:t>am CST</w:t>
      </w:r>
      <w:r w:rsidR="00000000">
        <w:rPr>
          <w:rFonts w:ascii="Cambria" w:eastAsia="Cambria" w:hAnsi="Cambria" w:cs="Cambria"/>
          <w:color w:val="980000"/>
          <w:sz w:val="32"/>
          <w:szCs w:val="32"/>
        </w:rPr>
        <w:tab/>
      </w:r>
      <w:r w:rsidR="00000000">
        <w:rPr>
          <w:rFonts w:ascii="Cambria" w:eastAsia="Cambria" w:hAnsi="Cambria" w:cs="Cambria"/>
          <w:color w:val="980000"/>
          <w:sz w:val="32"/>
          <w:szCs w:val="32"/>
        </w:rPr>
        <w:tab/>
        <w:t>Zoom Meeting</w:t>
      </w:r>
      <w:r w:rsidR="00000000">
        <w:rPr>
          <w:rFonts w:ascii="Cambria" w:eastAsia="Cambria" w:hAnsi="Cambria" w:cs="Cambria"/>
          <w:color w:val="1F4E79"/>
          <w:sz w:val="40"/>
          <w:szCs w:val="40"/>
        </w:rPr>
        <w:t xml:space="preserve"> </w:t>
      </w:r>
      <w:r w:rsidR="00000000">
        <w:rPr>
          <w:rFonts w:ascii="Cambria" w:eastAsia="Cambria" w:hAnsi="Cambria" w:cs="Cambria"/>
          <w:b/>
          <w:color w:val="1F4E79"/>
          <w:sz w:val="44"/>
          <w:szCs w:val="44"/>
        </w:rPr>
        <w:t xml:space="preserve">                                        </w:t>
      </w:r>
      <w:r w:rsidR="00000000">
        <w:rPr>
          <w:rFonts w:ascii="Cambria" w:eastAsia="Cambria" w:hAnsi="Cambria" w:cs="Cambria"/>
          <w:b/>
          <w:noProof/>
          <w:color w:val="1F4E79"/>
          <w:sz w:val="44"/>
          <w:szCs w:val="44"/>
        </w:rPr>
        <w:drawing>
          <wp:inline distT="0" distB="0" distL="0" distR="0" wp14:anchorId="42A6502C" wp14:editId="015E8FEA">
            <wp:extent cx="971840" cy="1219382"/>
            <wp:effectExtent l="0" t="0" r="0" b="0"/>
            <wp:docPr id="2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840" cy="1219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A57D1" w14:textId="77777777" w:rsidR="005D27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Executive Team &amp; Officers in Attendance</w:t>
      </w:r>
    </w:p>
    <w:p w14:paraId="05B7AF64" w14:textId="40A79C21" w:rsidR="005D2768" w:rsidRDefault="00000000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_x_</w:t>
      </w:r>
      <w:r>
        <w:rPr>
          <w:color w:val="1F4E79"/>
          <w:sz w:val="24"/>
          <w:szCs w:val="24"/>
        </w:rPr>
        <w:tab/>
        <w:t xml:space="preserve">Salina </w:t>
      </w:r>
      <w:proofErr w:type="spellStart"/>
      <w:r>
        <w:rPr>
          <w:color w:val="1F4E79"/>
          <w:sz w:val="24"/>
          <w:szCs w:val="24"/>
        </w:rPr>
        <w:t>Loriaux</w:t>
      </w:r>
      <w:proofErr w:type="spellEnd"/>
      <w:r>
        <w:rPr>
          <w:color w:val="1F4E79"/>
          <w:sz w:val="24"/>
          <w:szCs w:val="24"/>
        </w:rPr>
        <w:t>, President</w:t>
      </w:r>
      <w:r>
        <w:rPr>
          <w:color w:val="1F4E79"/>
          <w:sz w:val="24"/>
          <w:szCs w:val="24"/>
        </w:rPr>
        <w:tab/>
      </w:r>
      <w:r>
        <w:rPr>
          <w:color w:val="1F4E79"/>
          <w:sz w:val="24"/>
          <w:szCs w:val="24"/>
        </w:rPr>
        <w:tab/>
      </w:r>
      <w:r>
        <w:rPr>
          <w:color w:val="1F4E79"/>
          <w:sz w:val="24"/>
          <w:szCs w:val="24"/>
        </w:rPr>
        <w:tab/>
        <w:t>__</w:t>
      </w:r>
      <w:r>
        <w:rPr>
          <w:color w:val="1F4E79"/>
          <w:sz w:val="24"/>
          <w:szCs w:val="24"/>
        </w:rPr>
        <w:tab/>
        <w:t>Michelle Beyer, Secretary</w:t>
      </w:r>
    </w:p>
    <w:p w14:paraId="72D04739" w14:textId="77777777" w:rsidR="005D2768" w:rsidRDefault="00000000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_x_</w:t>
      </w:r>
      <w:r>
        <w:rPr>
          <w:color w:val="1F4E79"/>
          <w:sz w:val="24"/>
          <w:szCs w:val="24"/>
        </w:rPr>
        <w:tab/>
        <w:t xml:space="preserve">Sheri </w:t>
      </w:r>
      <w:proofErr w:type="spellStart"/>
      <w:r>
        <w:rPr>
          <w:color w:val="1F4E79"/>
          <w:sz w:val="24"/>
          <w:szCs w:val="24"/>
        </w:rPr>
        <w:t>Shulenberger</w:t>
      </w:r>
      <w:proofErr w:type="spellEnd"/>
      <w:r>
        <w:rPr>
          <w:color w:val="1F4E79"/>
          <w:sz w:val="24"/>
          <w:szCs w:val="24"/>
        </w:rPr>
        <w:t>, President-Elect</w:t>
      </w:r>
      <w:r>
        <w:rPr>
          <w:color w:val="1F4E79"/>
          <w:sz w:val="24"/>
          <w:szCs w:val="24"/>
        </w:rPr>
        <w:tab/>
      </w:r>
      <w:r>
        <w:rPr>
          <w:color w:val="1F4E79"/>
          <w:sz w:val="24"/>
          <w:szCs w:val="24"/>
        </w:rPr>
        <w:tab/>
        <w:t>_x_</w:t>
      </w:r>
      <w:r>
        <w:rPr>
          <w:color w:val="1F4E79"/>
          <w:sz w:val="24"/>
          <w:szCs w:val="24"/>
        </w:rPr>
        <w:tab/>
        <w:t>Melissa Fleming, Public Relations</w:t>
      </w:r>
    </w:p>
    <w:p w14:paraId="3B4942E1" w14:textId="2F03D24D" w:rsidR="005D2768" w:rsidRDefault="00000000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_</w:t>
      </w:r>
      <w:r w:rsidR="00EC226F">
        <w:rPr>
          <w:color w:val="1F4E79"/>
          <w:sz w:val="24"/>
          <w:szCs w:val="24"/>
        </w:rPr>
        <w:t>x_</w:t>
      </w:r>
      <w:r>
        <w:rPr>
          <w:color w:val="1F4E79"/>
          <w:sz w:val="24"/>
          <w:szCs w:val="24"/>
        </w:rPr>
        <w:tab/>
        <w:t>Amanda Robinson, Executive Assistant</w:t>
      </w:r>
      <w:r>
        <w:rPr>
          <w:color w:val="1F4E79"/>
          <w:sz w:val="24"/>
          <w:szCs w:val="24"/>
        </w:rPr>
        <w:tab/>
        <w:t>_x_</w:t>
      </w:r>
      <w:r>
        <w:rPr>
          <w:color w:val="1F4E79"/>
          <w:sz w:val="24"/>
          <w:szCs w:val="24"/>
        </w:rPr>
        <w:tab/>
        <w:t>Karen Burke, Founding Advisor</w:t>
      </w:r>
    </w:p>
    <w:p w14:paraId="04977E3E" w14:textId="3E6D29EE" w:rsidR="005D2768" w:rsidRDefault="005D2768">
      <w:pPr>
        <w:rPr>
          <w:color w:val="1F4E79"/>
          <w:sz w:val="24"/>
          <w:szCs w:val="24"/>
        </w:rPr>
      </w:pPr>
    </w:p>
    <w:p w14:paraId="7CEE7656" w14:textId="54A93861" w:rsidR="00EC226F" w:rsidRDefault="00EC226F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*Michelle out, minutes kept by Amanda</w:t>
      </w:r>
    </w:p>
    <w:p w14:paraId="42D2D575" w14:textId="77777777" w:rsidR="005D2768" w:rsidRDefault="005D276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color w:val="44546A"/>
          <w:sz w:val="28"/>
          <w:szCs w:val="28"/>
        </w:rPr>
      </w:pPr>
    </w:p>
    <w:p w14:paraId="2D53C78A" w14:textId="38E4D932" w:rsidR="005D27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Financial update - $3</w:t>
      </w:r>
      <w:r w:rsidR="00EC226F">
        <w:rPr>
          <w:color w:val="44546A"/>
          <w:sz w:val="28"/>
          <w:szCs w:val="28"/>
        </w:rPr>
        <w:t>,542.87</w:t>
      </w:r>
    </w:p>
    <w:p w14:paraId="2026C0C4" w14:textId="77777777" w:rsidR="00EC22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Website update - </w:t>
      </w:r>
      <w:r w:rsidR="00EC226F">
        <w:rPr>
          <w:color w:val="44546A"/>
          <w:sz w:val="28"/>
          <w:szCs w:val="28"/>
        </w:rPr>
        <w:t>217</w:t>
      </w:r>
      <w:r>
        <w:rPr>
          <w:color w:val="44546A"/>
          <w:sz w:val="28"/>
          <w:szCs w:val="28"/>
        </w:rPr>
        <w:t xml:space="preserve"> vi</w:t>
      </w:r>
      <w:r w:rsidR="00EC226F">
        <w:rPr>
          <w:color w:val="44546A"/>
          <w:sz w:val="28"/>
          <w:szCs w:val="28"/>
        </w:rPr>
        <w:t>ews</w:t>
      </w:r>
      <w:r>
        <w:rPr>
          <w:color w:val="44546A"/>
          <w:sz w:val="28"/>
          <w:szCs w:val="28"/>
        </w:rPr>
        <w:t xml:space="preserve">, </w:t>
      </w:r>
      <w:r w:rsidR="00EC226F">
        <w:rPr>
          <w:color w:val="44546A"/>
          <w:sz w:val="28"/>
          <w:szCs w:val="28"/>
        </w:rPr>
        <w:t>up 17</w:t>
      </w:r>
      <w:r>
        <w:rPr>
          <w:color w:val="44546A"/>
          <w:sz w:val="28"/>
          <w:szCs w:val="28"/>
        </w:rPr>
        <w:t xml:space="preserve">%; </w:t>
      </w:r>
      <w:r w:rsidR="00EC226F">
        <w:rPr>
          <w:color w:val="44546A"/>
          <w:sz w:val="28"/>
          <w:szCs w:val="28"/>
        </w:rPr>
        <w:t xml:space="preserve">1 new visitor, down 86%. </w:t>
      </w:r>
    </w:p>
    <w:p w14:paraId="021AD167" w14:textId="5211DB9F" w:rsidR="005D2768" w:rsidRDefault="00EC2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Number of TSTA members – will now be reported at meetings going forward </w:t>
      </w:r>
    </w:p>
    <w:p w14:paraId="0E4F02B6" w14:textId="77777777" w:rsidR="00EC226F" w:rsidRDefault="00EC2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W</w:t>
      </w:r>
      <w:r w:rsidR="00000000">
        <w:rPr>
          <w:color w:val="44546A"/>
          <w:sz w:val="28"/>
          <w:szCs w:val="28"/>
        </w:rPr>
        <w:t xml:space="preserve">ebsite </w:t>
      </w:r>
      <w:r>
        <w:rPr>
          <w:color w:val="44546A"/>
          <w:sz w:val="28"/>
          <w:szCs w:val="28"/>
        </w:rPr>
        <w:t>C</w:t>
      </w:r>
      <w:r w:rsidR="00000000">
        <w:rPr>
          <w:color w:val="44546A"/>
          <w:sz w:val="28"/>
          <w:szCs w:val="28"/>
        </w:rPr>
        <w:t xml:space="preserve">hanges </w:t>
      </w:r>
      <w:r>
        <w:rPr>
          <w:color w:val="44546A"/>
          <w:sz w:val="28"/>
          <w:szCs w:val="28"/>
        </w:rPr>
        <w:t>–</w:t>
      </w:r>
      <w:r w:rsidR="00000000">
        <w:rPr>
          <w:color w:val="44546A"/>
          <w:sz w:val="28"/>
          <w:szCs w:val="28"/>
        </w:rPr>
        <w:t xml:space="preserve"> </w:t>
      </w:r>
    </w:p>
    <w:p w14:paraId="75D6E340" w14:textId="77777777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Salina will clean up some of the descriptions/explanations on various pages to improve clarity. </w:t>
      </w:r>
    </w:p>
    <w:p w14:paraId="59E00ED8" w14:textId="4FD9060F" w:rsidR="005D2768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Amanda will add an FAQ page.</w:t>
      </w:r>
    </w:p>
    <w:p w14:paraId="53CA585F" w14:textId="478C27BA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Board is considering creating a protected place on the TSTA website where only trainers can login in order to look up curriculum, find handout templates, etc. Maybe a locked Google Drive we grant them access to? May need help from a professional web designer on this.</w:t>
      </w:r>
    </w:p>
    <w:p w14:paraId="51BA7FC9" w14:textId="77777777" w:rsidR="00EC22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Election</w:t>
      </w:r>
      <w:r w:rsidR="00EC226F">
        <w:rPr>
          <w:color w:val="44546A"/>
          <w:sz w:val="28"/>
          <w:szCs w:val="28"/>
        </w:rPr>
        <w:t>s</w:t>
      </w:r>
      <w:r>
        <w:rPr>
          <w:color w:val="44546A"/>
          <w:sz w:val="28"/>
          <w:szCs w:val="28"/>
        </w:rPr>
        <w:t xml:space="preserve"> </w:t>
      </w:r>
      <w:r w:rsidR="00EC226F">
        <w:rPr>
          <w:color w:val="44546A"/>
          <w:sz w:val="28"/>
          <w:szCs w:val="28"/>
        </w:rPr>
        <w:t>– Voting will take place Dec 1-8. Amanda will make a “brochure” with nominees’ pics and bios to go along with the ballot. The secretary is responsible for setting up a voting system, sending email announcements, and tallying votes to send to the president. Nominees for the 2023 Board are as follows:</w:t>
      </w:r>
    </w:p>
    <w:p w14:paraId="172681F0" w14:textId="77777777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President Elect: Tamara Fields</w:t>
      </w:r>
    </w:p>
    <w:p w14:paraId="33E9C289" w14:textId="77777777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Secretary: Nancy Franklin; possibly Michelle Beyer as incumbent (TBD)</w:t>
      </w:r>
    </w:p>
    <w:p w14:paraId="40E9AC47" w14:textId="77777777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Public Relations: Taylor Vest, Jennifer </w:t>
      </w:r>
      <w:proofErr w:type="spellStart"/>
      <w:r>
        <w:rPr>
          <w:color w:val="44546A"/>
          <w:sz w:val="28"/>
          <w:szCs w:val="28"/>
        </w:rPr>
        <w:t>Lappage</w:t>
      </w:r>
      <w:proofErr w:type="spellEnd"/>
    </w:p>
    <w:p w14:paraId="03A657AE" w14:textId="379B92B4" w:rsidR="005D2768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lastRenderedPageBreak/>
        <w:t xml:space="preserve">Conference Committee: Melissa Fleming, possibly Michelle if not running for secretary </w:t>
      </w:r>
    </w:p>
    <w:p w14:paraId="1F7E6536" w14:textId="76A2F54C" w:rsidR="005D2768" w:rsidRDefault="00EC2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End of Year APT Report – Amanda has completed. The board discussed the challenges and benefits of remaining a provider for APT. Some chapters/organizations are separating from APT, which gives TSTA something to think about. </w:t>
      </w:r>
    </w:p>
    <w:p w14:paraId="64A96496" w14:textId="28FBF2BF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Future trainings: consider breaking CE hours down into categories of history, theory, etc. NOT an APT requirement, but might be helpful to attendees seeking their RPT.</w:t>
      </w:r>
    </w:p>
    <w:p w14:paraId="4EFD8888" w14:textId="2BB301B7" w:rsidR="005D2768" w:rsidRDefault="00EC2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FAQs Received &amp; Clarification </w:t>
      </w:r>
    </w:p>
    <w:p w14:paraId="56ED1E10" w14:textId="47E34F10" w:rsid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Other trainings counting toward TSTA certification? No, Levels 1-4 must be completed under a TSTA-approved trainer in order to get certified (excludes even Teresa </w:t>
      </w:r>
      <w:proofErr w:type="spellStart"/>
      <w:r>
        <w:rPr>
          <w:color w:val="44546A"/>
          <w:sz w:val="28"/>
          <w:szCs w:val="28"/>
        </w:rPr>
        <w:t>Kestly</w:t>
      </w:r>
      <w:proofErr w:type="spellEnd"/>
      <w:r>
        <w:rPr>
          <w:color w:val="44546A"/>
          <w:sz w:val="28"/>
          <w:szCs w:val="28"/>
        </w:rPr>
        <w:t xml:space="preserve">). On the other hand, once certified, individuals CAN use outside </w:t>
      </w:r>
      <w:proofErr w:type="spellStart"/>
      <w:r>
        <w:rPr>
          <w:color w:val="44546A"/>
          <w:sz w:val="28"/>
          <w:szCs w:val="28"/>
        </w:rPr>
        <w:t>sandtray</w:t>
      </w:r>
      <w:proofErr w:type="spellEnd"/>
      <w:r>
        <w:rPr>
          <w:color w:val="44546A"/>
          <w:sz w:val="28"/>
          <w:szCs w:val="28"/>
        </w:rPr>
        <w:t xml:space="preserve"> trainings as their CE hours.</w:t>
      </w:r>
    </w:p>
    <w:p w14:paraId="1992446E" w14:textId="10446A7F" w:rsidR="00EC226F" w:rsidRPr="00EC226F" w:rsidRDefault="00EC226F" w:rsidP="00EC2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Completing trainings vs. being certified? If you complete Levels 1-4, but don’t apply for certification (or don’t qualify due to being an intern), you can say you’re “trained in </w:t>
      </w:r>
      <w:proofErr w:type="spellStart"/>
      <w:r>
        <w:rPr>
          <w:color w:val="44546A"/>
          <w:sz w:val="28"/>
          <w:szCs w:val="28"/>
        </w:rPr>
        <w:t>sandtray</w:t>
      </w:r>
      <w:proofErr w:type="spellEnd"/>
      <w:r>
        <w:rPr>
          <w:color w:val="44546A"/>
          <w:sz w:val="28"/>
          <w:szCs w:val="28"/>
        </w:rPr>
        <w:t xml:space="preserve"> therapy,” but cannot call yourself certified. </w:t>
      </w:r>
    </w:p>
    <w:p w14:paraId="6F6BA0EC" w14:textId="79746988" w:rsidR="005D2768" w:rsidRDefault="00EC2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General updates – Melissa requested permission to use TSTA’s </w:t>
      </w:r>
      <w:proofErr w:type="spellStart"/>
      <w:r>
        <w:rPr>
          <w:color w:val="44546A"/>
          <w:sz w:val="28"/>
          <w:szCs w:val="28"/>
        </w:rPr>
        <w:t>sandtrays</w:t>
      </w:r>
      <w:proofErr w:type="spellEnd"/>
      <w:r>
        <w:rPr>
          <w:color w:val="44546A"/>
          <w:sz w:val="28"/>
          <w:szCs w:val="28"/>
        </w:rPr>
        <w:t xml:space="preserve"> and miniatures for a training she’s offering in December. Permission granted, with a request not to mix TSTA supplies with personal miniatures.</w:t>
      </w:r>
    </w:p>
    <w:p w14:paraId="0F095D92" w14:textId="75AC3429" w:rsidR="005D2768" w:rsidRDefault="00EC2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Next meeting Dec 9 at 10am.</w:t>
      </w:r>
    </w:p>
    <w:p w14:paraId="755769CD" w14:textId="77777777" w:rsidR="005D2768" w:rsidRDefault="005D2768">
      <w:pPr>
        <w:rPr>
          <w:rFonts w:ascii="Quattrocento Sans" w:eastAsia="Quattrocento Sans" w:hAnsi="Quattrocento Sans" w:cs="Quattrocento Sans"/>
          <w:color w:val="201F1E"/>
          <w:sz w:val="23"/>
          <w:szCs w:val="23"/>
          <w:highlight w:val="white"/>
        </w:rPr>
      </w:pPr>
    </w:p>
    <w:p w14:paraId="3582CD6B" w14:textId="77777777" w:rsidR="005D2768" w:rsidRDefault="005D2768">
      <w:pPr>
        <w:rPr>
          <w:sz w:val="28"/>
          <w:szCs w:val="28"/>
        </w:rPr>
      </w:pPr>
    </w:p>
    <w:p w14:paraId="760F43BB" w14:textId="77777777" w:rsidR="005D2768" w:rsidRDefault="00000000">
      <w:pPr>
        <w:tabs>
          <w:tab w:val="left" w:pos="1050"/>
          <w:tab w:val="center" w:pos="5400"/>
        </w:tabs>
        <w:rPr>
          <w:rFonts w:ascii="Microsoft JhengHei UI" w:eastAsia="Microsoft JhengHei UI" w:hAnsi="Microsoft JhengHei UI" w:cs="Microsoft JhengHei UI"/>
          <w:sz w:val="28"/>
          <w:szCs w:val="28"/>
        </w:rPr>
      </w:pPr>
      <w:r>
        <w:rPr>
          <w:rFonts w:ascii="Microsoft JhengHei UI" w:eastAsia="Microsoft JhengHei UI" w:hAnsi="Microsoft JhengHei UI" w:cs="Microsoft JhengHei UI"/>
          <w:color w:val="FF0000"/>
          <w:sz w:val="28"/>
          <w:szCs w:val="28"/>
        </w:rPr>
        <w:tab/>
        <w:t xml:space="preserve">                             </w:t>
      </w:r>
      <w:r>
        <w:rPr>
          <w:rFonts w:ascii="Microsoft JhengHei UI" w:eastAsia="Microsoft JhengHei UI" w:hAnsi="Microsoft JhengHei UI" w:cs="Microsoft JhengHei UI"/>
          <w:color w:val="FF0000"/>
          <w:sz w:val="28"/>
          <w:szCs w:val="28"/>
        </w:rPr>
        <w:tab/>
      </w:r>
      <w:r>
        <w:rPr>
          <w:rFonts w:ascii="Microsoft JhengHei UI" w:eastAsia="Microsoft JhengHei UI" w:hAnsi="Microsoft JhengHei UI" w:cs="Microsoft JhengHei UI"/>
          <w:noProof/>
          <w:color w:val="FF0000"/>
          <w:sz w:val="28"/>
          <w:szCs w:val="28"/>
        </w:rPr>
        <w:drawing>
          <wp:inline distT="0" distB="0" distL="0" distR="0" wp14:anchorId="23C3B503" wp14:editId="260405FD">
            <wp:extent cx="2857500" cy="962025"/>
            <wp:effectExtent l="0" t="0" r="0" b="0"/>
            <wp:docPr id="2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D2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C8A5" w14:textId="77777777" w:rsidR="007A6BEA" w:rsidRDefault="007A6BEA">
      <w:pPr>
        <w:spacing w:after="0" w:line="240" w:lineRule="auto"/>
      </w:pPr>
      <w:r>
        <w:separator/>
      </w:r>
    </w:p>
  </w:endnote>
  <w:endnote w:type="continuationSeparator" w:id="0">
    <w:p w14:paraId="73BA13F7" w14:textId="77777777" w:rsidR="007A6BEA" w:rsidRDefault="007A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D71D" w14:textId="77777777" w:rsidR="005D2768" w:rsidRDefault="005D2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DD3" w14:textId="77777777" w:rsidR="005D27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Texas </w:t>
    </w:r>
    <w:proofErr w:type="spellStart"/>
    <w:r>
      <w:rPr>
        <w:color w:val="000000"/>
      </w:rPr>
      <w:t>SandTray</w:t>
    </w:r>
    <w:proofErr w:type="spellEnd"/>
    <w:r>
      <w:rPr>
        <w:color w:val="000000"/>
      </w:rPr>
      <w:t xml:space="preserve"> Association</w:t>
    </w:r>
    <w:r>
      <w:rPr>
        <w:color w:val="000000"/>
      </w:rPr>
      <w:tab/>
    </w:r>
    <w:r>
      <w:rPr>
        <w:color w:val="000000"/>
      </w:rPr>
      <w:tab/>
      <w:t xml:space="preserve">      All rights reserved 2022</w:t>
    </w:r>
  </w:p>
  <w:p w14:paraId="0112CEFC" w14:textId="77777777" w:rsidR="005D2768" w:rsidRDefault="005D2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8366" w14:textId="77777777" w:rsidR="005D2768" w:rsidRDefault="005D2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467D" w14:textId="77777777" w:rsidR="007A6BEA" w:rsidRDefault="007A6BEA">
      <w:pPr>
        <w:spacing w:after="0" w:line="240" w:lineRule="auto"/>
      </w:pPr>
      <w:r>
        <w:separator/>
      </w:r>
    </w:p>
  </w:footnote>
  <w:footnote w:type="continuationSeparator" w:id="0">
    <w:p w14:paraId="15B0AD8F" w14:textId="77777777" w:rsidR="007A6BEA" w:rsidRDefault="007A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3D25" w14:textId="77777777" w:rsidR="005D2768" w:rsidRDefault="005D2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E0DA" w14:textId="77777777" w:rsidR="005D2768" w:rsidRDefault="005D2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D2FE" w14:textId="77777777" w:rsidR="005D2768" w:rsidRDefault="005D2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5381"/>
    <w:multiLevelType w:val="multilevel"/>
    <w:tmpl w:val="A44C8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8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68"/>
    <w:rsid w:val="004F72FD"/>
    <w:rsid w:val="005D2768"/>
    <w:rsid w:val="007A6BEA"/>
    <w:rsid w:val="00EC226F"/>
    <w:rsid w:val="00F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E1C2"/>
  <w15:docId w15:val="{188A6CCA-DAB0-4B5D-AFCC-9077DC4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4C9C"/>
    <w:pPr>
      <w:ind w:left="720"/>
      <w:contextualSpacing/>
    </w:pPr>
  </w:style>
  <w:style w:type="paragraph" w:styleId="NoSpacing">
    <w:name w:val="No Spacing"/>
    <w:uiPriority w:val="1"/>
    <w:qFormat/>
    <w:rsid w:val="00F639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20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0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3C"/>
  </w:style>
  <w:style w:type="paragraph" w:styleId="Footer">
    <w:name w:val="footer"/>
    <w:basedOn w:val="Normal"/>
    <w:link w:val="FooterChar"/>
    <w:uiPriority w:val="99"/>
    <w:unhideWhenUsed/>
    <w:rsid w:val="0046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3C"/>
  </w:style>
  <w:style w:type="paragraph" w:styleId="BalloonText">
    <w:name w:val="Balloon Text"/>
    <w:basedOn w:val="Normal"/>
    <w:link w:val="BalloonTextChar"/>
    <w:uiPriority w:val="99"/>
    <w:semiHidden/>
    <w:unhideWhenUsed/>
    <w:rsid w:val="002F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D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aduG9dcAgkE1UeCZOvDTnnxcCg==">AMUW2mX0b3c668MaFNpgvC0J9MdSWhyAvBJ0//UAbwYRpUvbcna75mHMcJ4tKiOTfjLY87mH1Js3DoWaXibhCq5WIjxJzTqnpDP0T1TBhtrXnIDwaNytM5U=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Burke</dc:creator>
  <cp:lastModifiedBy>Amanda Robinson</cp:lastModifiedBy>
  <cp:revision>4</cp:revision>
  <dcterms:created xsi:type="dcterms:W3CDTF">2022-11-18T20:18:00Z</dcterms:created>
  <dcterms:modified xsi:type="dcterms:W3CDTF">2022-11-18T20:33:00Z</dcterms:modified>
</cp:coreProperties>
</file>